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989"/>
        </w:tabs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989"/>
        </w:tabs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《中国人事科学》投稿指南</w:t>
      </w:r>
    </w:p>
    <w:p>
      <w:pPr>
        <w:rPr>
          <w:rFonts w:hint="eastAsia"/>
          <w:sz w:val="20"/>
          <w:szCs w:val="2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1.基本要求。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来稿应是未在其他期刊发表过的作品，系作者独立研究完成的作品，内容不得涉及国家机密，也无任何违法、违纪和违反学术道德的内容。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292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2.投稿方式。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本刊采用网络投稿与邮箱投稿相结合的方式。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292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在线投稿：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instrText xml:space="preserve"> HYPERLINK "http://zgrskx.rky.org.cn"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http://zgrskx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>.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rky.org.cn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投稿邮箱：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instrText xml:space="preserve"> HYPERLINK "mailto:zgrskx@rky.org.cn"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zgrskx@rky.org.cn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5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3.内容要求。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来稿（含图表）每篇字数在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000～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000字之间为宜。稿件要论点明确、数据可靠、逻辑严密、文字精炼，每篇论文必须包括题目、摘要、关键词、正文、参考文献和作者简介（包括姓名、单位、职务/职称、联系方式等）。如属何项目、何基金（编号）资助，请在文稿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的首页脚注处注明。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5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4.公式、图表规范。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来稿若含数学公式、图表，请务必保证其中的符号、数字、文字、图线清晰规范。图表请勿使用彩色和阴影背景，并请标明名称和资料来源，表格尽可能采用三线开放式。数量和单位的使用请参照中华人民共和国法定计量单位最新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6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5.引用规范。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本刊正文采用尾注、上标格式，如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  <w:vertAlign w:val="superscript"/>
        </w:rPr>
        <w:t>①②③……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。来稿务必确保文中引用与文末尾注一一对应。尾注列于正文之后，参考文献之前，注释序号用①②③……标识。参考文献按引用的先后顺序排列，正文中采用上标格式标明顺序码，如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  <w:vertAlign w:val="superscript"/>
        </w:rPr>
        <w:t>[1][2][3]……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。注释序号用[1][2][3]……标识。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6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6.著录格式。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引文尾注、参考文献示例如下：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（1）专著的著录格式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主要责任者.题名[M].出版地:出版单位,出版年份:引文页码.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例：余兴安.激励的理论与制度创新[M].北京:国家行政学院出版社,2005:106-132.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期刊文献的著录格式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主要责任者.文献题名[J].刊名,年卷（期）：引文页码．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例：宁福旺.大数据时代企业培训生态的优化策略[J].中国人事科学,2019(2):63-69.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36" w:firstLineChars="1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 xml:space="preserve"> （3）连续出版物中析出文献著录格式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析出文献主要责任者.析出文献题名[文献类型标志].原连续出版物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主要责任者．原文献题名[文献类型标志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].其他题名信息,年,卷（期）：页码[引用日期（联机文献必备，其他电子文献任选）].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别林斯基．论俄国中篇小说如果戈里君的中篇小说[A]．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//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伍蠡甫．西方论文选：下卷[C]．上海；上海译文出版社，1979．377－380.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（4）专著中析出的文献著录格式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析出文献主要责任者.析出文献题名[文献类型标志].析出文献其他责任者(任选)//专著主要责任者.专著题名:其他题名信息.版本项.出版地:出版者,出版年:析出文献的页码.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例：马克思.关于《工资、价格和利润》的报告札记[M]//马克思,恩格斯.马克思恩格斯全集:第44卷.北京:人民出版社,1982:505.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（5）译著文献著录格式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原著主要责任者.题名[文献类型标志].译者.译.出版地:出版者,出版年:引文页码.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 哈里森,沃尔德伦.经济数学与金融数学.谢远涛.译.北京:中国人民大学出版社,2012:235-236.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（6）硕博学位论文著录格式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主要责任者.题名[文献类型标志].所属单位地址:单位名称.发表年.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例：郭志刚.无边界组织下雇用关系研究[D].成都:西南财经大学.2007.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电子文献著录格式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主要责任者.题名[文献类型标志].(发布日期)[引用日期].网址.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例：中华人民应急管理部.全面推进应急管理体系和能力现代化：全国应急管理工作会议系列评论之二[EB/OL].(2020-01-13 发布日期)[2020-03-14引用日期].https://www.mem.gov.cn/xw/mtxx/202001/t20200113_343448.shtml.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政策文件著录格式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主要责任者.题名（发文字号）[文献类型标志].发布日期.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人力资源社会保障部.人力资源社会保障部关于全面落实行政执法责任制的指导意见(人社部发〔2017〕81号)[Z],2017-11-03.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报纸著录格式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主要责任者．文献题名[N]．报纸名，出版日期（版次）.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例：吴月辉,谷业凯,刘诗瑶,喻思南. 科技作支撑  脱贫动力强[N]. 人民日报,2021-02-19(001).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各类常用文献以单字母标识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 xml:space="preserve"> M——专著（含古籍中的史、志论著）；G——汇编文献；N——报纸文章；J——期刊文章；D——学位论文；R——研究报告；C——论文集；S——标准；P——专利；A——专著、论文集中的析出文献； Z——其他未说明的文献类型。电子文献类型以双字母作为标识： DB——数据库；CP——计算机程序；EB——电子公告。非纸张型载体电子文献在参考文献标识中同时标明其载体类型：EB/OL——网上电子公告，DB/OL——联机网上的数据库，DB/MT——磁带数据库，M/CD——光盘图书，CP/DK——磁盘软件，J/OL——网上期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   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7.审稿周期。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本刊审稿周期一般是三个月。所有来稿均经过“初审—复审—退修—主编”的处理流程，其中复审和退修环节可能反复出现。编辑部每月定期将通过初审的文章送交匿名复审，并向作者反馈复审意见。如果超过三个月未接到任何通知，作者可自行处理，但请向编辑部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   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8.版权问题。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作者在投稿时须承诺“专投该刊，绝不一稿多投”。若经发现一稿多投，本刊将不再刊发其作品。文章在《中国人事科学》发表后，其版权归《中国人事科学》编辑部所有。若作者希望将文章用于商业用途（如以书籍或网络形式重新出版其文章），须获得《中国人事科学》编辑部的书面许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5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9.重要声明。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为维护广大作者、读者的利益及《中国人事科学》的声誉，特此声明：对未经允许以《中国人事科学》编辑部名义约稿、组稿、征稿而引发的相关问题，编辑部不承担任何法律责任，并保留追究其法律责任的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5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shd w:val="clear" w:fill="FFFFFF"/>
        </w:rPr>
        <w:t>10.特别说明。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为适应我国信息化建设，扩大本刊及作者知识信息交流渠道，本刊已被《中国学术期刊网络出版总库》及CNKI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、维普、超星、社科文献数据库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等系列数据库收录，其作者文章著作权使用费与本刊稿酬一次性给付。免费提供作者文章引用统计分析资料。如作者不同意被收录，请在来稿时向本刊声明，本刊将作适当处理。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7481"/>
    <w:multiLevelType w:val="singleLevel"/>
    <w:tmpl w:val="3AD9748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CBF3B8D"/>
    <w:multiLevelType w:val="singleLevel"/>
    <w:tmpl w:val="3CBF3B8D"/>
    <w:lvl w:ilvl="0" w:tentative="0">
      <w:start w:val="7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69B5"/>
    <w:rsid w:val="1F53725A"/>
    <w:rsid w:val="26012830"/>
    <w:rsid w:val="45102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XXT</cp:lastModifiedBy>
  <dcterms:modified xsi:type="dcterms:W3CDTF">2022-04-14T02:20:05Z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